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 Here, we synthesize evidence as to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but not eliminating the propensity towards elevated</w:t>
      </w:r>
      <w:r>
        <w:t xml:space="preserve"> </w:t>
      </w:r>
      <m:oMath>
        <m:sSub>
          <m:e>
            <m:r>
              <m:t>T</m:t>
            </m:r>
          </m:e>
          <m:sub>
            <m:r>
              <m:t>l</m:t>
            </m:r>
            <m:r>
              <m:t>e</m:t>
            </m:r>
            <m:r>
              <m:t>a</m:t>
            </m:r>
            <m:r>
              <m:t>f</m:t>
            </m:r>
          </m:sub>
        </m:sSub>
      </m:oMath>
      <w:r>
        <w:t xml:space="preserve"> </w:t>
      </w:r>
      <w:r>
        <w:t xml:space="preserve">in the upper canopy.</w:t>
      </w:r>
      <w:r>
        <w:t xml:space="preserve"> </w:t>
      </w:r>
      <w:r>
        <w:t xml:space="preserve">Leaf metabolism generally increases with height across the vertical gradient, and tall trees have higher metabolism and growth at both individual and ecosystem levels. Yet, differences in thermal sensitivity, optimal temperatures, and thermal damage thresholds are modest. The implications for tree performance are mixed: whereas larger trees face disproportionate stress during drought, understory trees have fewer cooling mechanisms and appear to experience relatively greater stress under hot and humid conditions.</w:t>
      </w:r>
      <w:r>
        <w:t xml:space="preserve"> </w:t>
      </w:r>
      <w:r>
        <w:t xml:space="preserve">Additional research will be important for improving our spotty understanding of the thermal sensitivity of metabolism and tree growth across vertical forest gradients and scaling through space and time. In the meantime, our findings highlight the vulnerability of large canopy trees to warming combined with drought, but also imply high vulnerability of understory trees when the buffering provided by large trees is broken, and potentially under hot and wet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p. 2021)</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2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 Muller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w:t>
      </w:r>
      <w:r>
        <w:t xml:space="preserve"> </w:t>
      </w:r>
      <m:oMath>
        <m:r>
          <m:t>L</m:t>
        </m:r>
        <m:r>
          <m:t>A</m:t>
        </m:r>
        <m:r>
          <m:t>I</m:t>
        </m:r>
      </m:oMath>
      <w:r>
        <w:t xml:space="preserve"> </w:t>
      </w:r>
      <w:r>
        <w:t xml:space="preserve">(Leuzinger &amp; Körner, 2007; Muller</w:t>
      </w:r>
      <w:r>
        <w:t xml:space="preserve"> </w:t>
      </w:r>
      <w:r>
        <w:rPr>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the understory microclimate. The intensity of incoming radiation and</w:t>
      </w:r>
      <w:r>
        <w:t xml:space="preserve"> </w:t>
      </w:r>
      <m:oMath>
        <m:r>
          <m:t>V</m:t>
        </m:r>
        <m:r>
          <m:t>P</m:t>
        </m:r>
        <m:r>
          <m:t>D</m:t>
        </m:r>
      </m:oMath>
      <w:r>
        <w:t xml:space="preserve"> </w:t>
      </w:r>
      <w:r>
        <w:t xml:space="preserve">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w:t>
      </w:r>
      <w:r>
        <w:t xml:space="preserve"> </w:t>
      </w:r>
      <m:oMath>
        <m:r>
          <m:t>L</m:t>
        </m:r>
        <m:r>
          <m:t>A</m:t>
        </m:r>
        <m:r>
          <m:t>I</m:t>
        </m:r>
      </m:oMath>
      <w:r>
        <w:t xml:space="preserve"> </w:t>
      </w:r>
      <w:r>
        <w:t xml:space="preserve">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due to the propensity of shade leaves for lower</w:t>
      </w:r>
      <w:r>
        <w:t xml:space="preserve"> </w:t>
      </w:r>
      <m:oMath>
        <m:sSub>
          <m:e>
            <m:r>
              <m:t>g</m:t>
            </m:r>
          </m:e>
          <m:sub>
            <m:r>
              <m:t>s</m:t>
            </m:r>
          </m:sub>
        </m:sSub>
      </m:oMath>
      <w:r>
        <w:t xml:space="preserve"> </w:t>
      </w:r>
      <w:r>
        <w:t xml:space="preserve">and greater thermal capacitance (capacity to hold heat),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dissapation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w:t>
      </w:r>
      <w:r>
        <w:rPr>
          <w:b/>
        </w:rPr>
        <w:t xml:space="preserve">???</w:t>
      </w:r>
      <w:r>
        <w:t xml:space="preserve">; Slot &amp; Winter,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 (</w:t>
      </w:r>
      <w:r>
        <w:t xml:space="preserve">Kumarathunge</w:t>
      </w:r>
      <w:r>
        <w:t xml:space="preserve"> </w:t>
      </w:r>
      <w:r>
        <w:rPr>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
        </w:rPr>
        <w:t xml:space="preserve">et al.</w:t>
      </w:r>
      <w:r>
        <w:t xml:space="preserve"> </w:t>
      </w:r>
      <w:r>
        <w:t xml:space="preserve">(2019)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w:t>
      </w:r>
      <w:r>
        <w:t xml:space="preserve"> </w:t>
      </w:r>
      <w:r>
        <w:t xml:space="preserve">(Carter</w:t>
      </w:r>
      <w:r>
        <w:t xml:space="preserve"> </w:t>
      </w:r>
      <w:r>
        <w:rPr>
          <w:i/>
        </w:rPr>
        <w:t xml:space="preserve">et al.</w:t>
      </w:r>
      <w:r>
        <w:t xml:space="preserve">, p. 2021)</w:t>
      </w:r>
      <w:r>
        <w:t xml:space="preserve">. Further research is required to discern temperature sensitivity at a vertical gradient.</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also suggest that tropical upper canopy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w:t>
      </w:r>
      <w:r>
        <w:t xml:space="preserve"> </w:t>
      </w:r>
      <w:r>
        <w:t xml:space="preserve">NSC reserves also increase with tree size, such that larger trees have more buffer against biological and biophyical stressors</w:t>
      </w:r>
      <w:r>
        <w:t xml:space="preserve"> </w:t>
      </w:r>
      <w:r>
        <w:t xml:space="preserve">(Niinemets, 2010)</w:t>
      </w:r>
      <w:r>
        <w:t xml:space="preserve">.</w:t>
      </w:r>
      <w:r>
        <w:t xml:space="preserve"> </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rPr>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27" w:name="references"/>
    <w:p>
      <w:pPr>
        <w:pStyle w:val="Heading2"/>
      </w:pPr>
      <w:r>
        <w:t xml:space="preserve">References</w:t>
      </w:r>
    </w:p>
    <w:bookmarkStart w:id="226"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9"/>
    <w:bookmarkStart w:id="70"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79"/>
    <w:bookmarkStart w:id="80"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4"/>
    <w:bookmarkStart w:id="95"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5"/>
    <w:bookmarkStart w:id="96"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6"/>
    <w:bookmarkStart w:id="97"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7"/>
    <w:bookmarkStart w:id="98"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8"/>
    <w:bookmarkStart w:id="99"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99"/>
    <w:bookmarkStart w:id="100"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0"/>
    <w:bookmarkStart w:id="101"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1"/>
    <w:bookmarkStart w:id="102"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2"/>
    <w:bookmarkStart w:id="103"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3"/>
    <w:bookmarkStart w:id="10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4"/>
    <w:bookmarkStart w:id="105"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5"/>
    <w:bookmarkStart w:id="106"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6"/>
    <w:bookmarkStart w:id="10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7"/>
    <w:bookmarkStart w:id="108"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8"/>
    <w:bookmarkStart w:id="109"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09"/>
    <w:bookmarkStart w:id="110"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0"/>
    <w:bookmarkStart w:id="111"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9"/>
    <w:bookmarkStart w:id="120"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0"/>
    <w:bookmarkStart w:id="121"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1"/>
    <w:bookmarkStart w:id="122"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2"/>
    <w:bookmarkStart w:id="123"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3"/>
    <w:bookmarkStart w:id="124"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4"/>
    <w:bookmarkStart w:id="125"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5"/>
    <w:bookmarkStart w:id="126"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6"/>
    <w:bookmarkStart w:id="127"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27"/>
    <w:bookmarkStart w:id="128"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8"/>
    <w:bookmarkStart w:id="129"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29"/>
    <w:bookmarkStart w:id="130"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0"/>
    <w:bookmarkStart w:id="131"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1"/>
    <w:bookmarkStart w:id="132"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2"/>
    <w:bookmarkStart w:id="133"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3"/>
    <w:bookmarkStart w:id="134"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4"/>
    <w:bookmarkStart w:id="13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5"/>
    <w:bookmarkStart w:id="13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36"/>
    <w:bookmarkStart w:id="137"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7"/>
    <w:bookmarkStart w:id="138"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8"/>
    <w:bookmarkStart w:id="139"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9"/>
    <w:bookmarkStart w:id="140"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0"/>
    <w:bookmarkStart w:id="141"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1"/>
    <w:bookmarkStart w:id="142"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2"/>
    <w:bookmarkStart w:id="143"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3"/>
    <w:bookmarkStart w:id="144"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4"/>
    <w:bookmarkStart w:id="145"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5"/>
    <w:bookmarkStart w:id="146"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6"/>
    <w:bookmarkStart w:id="147"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47"/>
    <w:bookmarkStart w:id="148"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48"/>
    <w:bookmarkStart w:id="149"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49"/>
    <w:bookmarkStart w:id="150"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0"/>
    <w:bookmarkStart w:id="15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1"/>
    <w:bookmarkStart w:id="15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2"/>
    <w:bookmarkStart w:id="15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3"/>
    <w:bookmarkStart w:id="15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4"/>
    <w:bookmarkStart w:id="15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5"/>
    <w:bookmarkStart w:id="15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6"/>
    <w:bookmarkStart w:id="15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7"/>
    <w:bookmarkStart w:id="15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8"/>
    <w:bookmarkStart w:id="15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59"/>
    <w:bookmarkStart w:id="160"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0"/>
    <w:bookmarkStart w:id="161"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1"/>
    <w:bookmarkStart w:id="162"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2"/>
    <w:bookmarkStart w:id="16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3"/>
    <w:bookmarkStart w:id="16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4"/>
    <w:bookmarkStart w:id="16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5"/>
    <w:bookmarkStart w:id="166"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6"/>
    <w:bookmarkStart w:id="167"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7"/>
    <w:bookmarkStart w:id="168"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68"/>
    <w:bookmarkStart w:id="169"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69"/>
    <w:bookmarkStart w:id="170"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0"/>
    <w:bookmarkStart w:id="17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1"/>
    <w:bookmarkStart w:id="17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2"/>
    <w:bookmarkStart w:id="17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3"/>
    <w:bookmarkStart w:id="17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4"/>
    <w:bookmarkStart w:id="17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5"/>
    <w:bookmarkStart w:id="17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6"/>
    <w:bookmarkStart w:id="17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77"/>
    <w:bookmarkStart w:id="17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78"/>
    <w:bookmarkStart w:id="17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79"/>
    <w:bookmarkStart w:id="18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0"/>
    <w:bookmarkStart w:id="18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1"/>
    <w:bookmarkStart w:id="18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2"/>
    <w:bookmarkStart w:id="183"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3"/>
    <w:bookmarkStart w:id="184"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4"/>
    <w:bookmarkStart w:id="185"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5"/>
    <w:bookmarkStart w:id="186"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86"/>
    <w:bookmarkStart w:id="187"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87"/>
    <w:bookmarkStart w:id="188"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88"/>
    <w:bookmarkStart w:id="189"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89"/>
    <w:bookmarkStart w:id="190"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0"/>
    <w:bookmarkStart w:id="191"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1"/>
    <w:bookmarkStart w:id="192"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2"/>
    <w:bookmarkStart w:id="193"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3"/>
    <w:bookmarkStart w:id="19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94"/>
    <w:bookmarkStart w:id="19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195"/>
    <w:bookmarkStart w:id="19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196"/>
    <w:bookmarkStart w:id="19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97"/>
    <w:bookmarkStart w:id="19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198"/>
    <w:bookmarkStart w:id="199"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199"/>
    <w:bookmarkStart w:id="20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0"/>
    <w:bookmarkStart w:id="20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1"/>
    <w:bookmarkStart w:id="202"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2"/>
    <w:bookmarkStart w:id="203"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03"/>
    <w:bookmarkStart w:id="204"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04"/>
    <w:bookmarkStart w:id="205"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05"/>
    <w:bookmarkStart w:id="206"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06"/>
    <w:bookmarkStart w:id="207"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07"/>
    <w:bookmarkStart w:id="208"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08"/>
    <w:bookmarkStart w:id="209"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09"/>
    <w:bookmarkStart w:id="210"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0"/>
    <w:bookmarkStart w:id="211"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1"/>
    <w:bookmarkStart w:id="212"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2"/>
    <w:bookmarkStart w:id="213"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13"/>
    <w:bookmarkStart w:id="214"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14"/>
    <w:bookmarkStart w:id="215"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15"/>
    <w:bookmarkStart w:id="21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16"/>
    <w:bookmarkStart w:id="21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17"/>
    <w:bookmarkStart w:id="21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18"/>
    <w:bookmarkStart w:id="21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19"/>
    <w:bookmarkStart w:id="22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0"/>
    <w:bookmarkStart w:id="22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1"/>
    <w:bookmarkStart w:id="22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22"/>
    <w:bookmarkStart w:id="223"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23"/>
    <w:bookmarkStart w:id="224"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24"/>
    <w:bookmarkStart w:id="225"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25"/>
    <w:bookmarkEnd w:id="226"/>
    <w:bookmarkEnd w:id="227"/>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2021-07-18T15:01:02Z</dcterms:created>
  <dcterms:modified xsi:type="dcterms:W3CDTF">2021-07-18T15:01:02Z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